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33399D" w:rsidRDefault="0033399D" w:rsidP="0033399D">
      <w:r>
        <w:t xml:space="preserve">I 2014 tager fysiklærerforeningen initiativ til at indsamle en række opgaveformuleringer med tilhørende litteratur til studieretningsprojektet, hvor fysikfaget indgår i kombination med en række forskellige andre fag. På </w:t>
      </w:r>
      <w:proofErr w:type="spellStart"/>
      <w:r>
        <w:t>LMFK’s</w:t>
      </w:r>
      <w:proofErr w:type="spellEnd"/>
      <w:r>
        <w:t xml:space="preserve"> materialebank kan du se hele dokumentet. Nedenstående opgave er en del af det store dokument.</w:t>
      </w:r>
    </w:p>
    <w:p w:rsidR="0033399D" w:rsidRDefault="0033399D" w:rsidP="0033399D">
      <w:r>
        <w:t>Per Jensen, Århus Statsgymnasium</w:t>
      </w:r>
      <w:r>
        <w:br/>
        <w:t>Marianne Svenningsen, Århus Statsgymnasium</w:t>
      </w:r>
      <w:r>
        <w:br/>
        <w:t>Bente Jensen, Silkeborg Gymnasium</w:t>
      </w:r>
      <w:r>
        <w:br/>
        <w:t>Tina Bové Riisgaard, Silkeborg Gymnasium</w:t>
      </w:r>
    </w:p>
    <w:p w:rsidR="0033399D" w:rsidRDefault="0033399D" w:rsidP="0033399D">
      <w:r>
        <w:t>September 2014</w:t>
      </w:r>
    </w:p>
    <w:p w:rsidR="0033399D" w:rsidRDefault="0033399D" w:rsidP="0033399D">
      <w:pPr>
        <w:spacing w:after="160" w:line="259" w:lineRule="auto"/>
      </w:pPr>
      <w:r>
        <w:br w:type="page"/>
      </w:r>
    </w:p>
    <w:p w:rsidR="0033399D" w:rsidRDefault="0033399D" w:rsidP="0033399D"/>
    <w:p w:rsidR="009F5076" w:rsidRDefault="009F5076" w:rsidP="009F5076">
      <w:pPr>
        <w:pStyle w:val="Overskrift2"/>
      </w:pPr>
      <w:bookmarkStart w:id="0" w:name="_Toc396338374"/>
      <w:r>
        <w:t>Planetbevægelser</w:t>
      </w:r>
      <w:bookmarkEnd w:id="0"/>
    </w:p>
    <w:p w:rsidR="009F5076" w:rsidRDefault="009F5076" w:rsidP="009F5076">
      <w:r>
        <w:t>Matematik A, Fysik A</w:t>
      </w:r>
    </w:p>
    <w:p w:rsidR="009F5076" w:rsidRPr="00835186" w:rsidRDefault="009F5076" w:rsidP="009F5076">
      <w:pPr>
        <w:autoSpaceDE w:val="0"/>
        <w:autoSpaceDN w:val="0"/>
        <w:adjustRightInd w:val="0"/>
        <w:rPr>
          <w:color w:val="000000"/>
        </w:rPr>
      </w:pPr>
      <w:r w:rsidRPr="00835186">
        <w:rPr>
          <w:color w:val="000000"/>
        </w:rPr>
        <w:t xml:space="preserve">Indfør polære koordinater, og redegør for, hvordan man beskriver sted, hastighed og acceleration i polære koordinater. </w:t>
      </w:r>
    </w:p>
    <w:p w:rsidR="009F5076" w:rsidRPr="00835186" w:rsidRDefault="009F5076" w:rsidP="009F5076">
      <w:pPr>
        <w:autoSpaceDE w:val="0"/>
        <w:autoSpaceDN w:val="0"/>
        <w:adjustRightInd w:val="0"/>
        <w:rPr>
          <w:color w:val="000000"/>
        </w:rPr>
      </w:pPr>
      <w:r w:rsidRPr="00835186">
        <w:rPr>
          <w:color w:val="000000"/>
        </w:rPr>
        <w:t xml:space="preserve">Præsenter </w:t>
      </w:r>
      <w:proofErr w:type="spellStart"/>
      <w:r w:rsidRPr="00835186">
        <w:rPr>
          <w:color w:val="000000"/>
        </w:rPr>
        <w:t>Kepler’s</w:t>
      </w:r>
      <w:proofErr w:type="spellEnd"/>
      <w:r w:rsidRPr="00835186">
        <w:rPr>
          <w:color w:val="000000"/>
        </w:rPr>
        <w:t xml:space="preserve"> love</w:t>
      </w:r>
      <w:r>
        <w:rPr>
          <w:color w:val="000000"/>
        </w:rPr>
        <w:t>,</w:t>
      </w:r>
      <w:r w:rsidRPr="00835186">
        <w:rPr>
          <w:color w:val="000000"/>
        </w:rPr>
        <w:t xml:space="preserve"> og vis vha. den indførte matematik gyldigheden af </w:t>
      </w:r>
      <w:proofErr w:type="spellStart"/>
      <w:r w:rsidRPr="00835186">
        <w:rPr>
          <w:color w:val="000000"/>
        </w:rPr>
        <w:t>Kepler’s</w:t>
      </w:r>
      <w:proofErr w:type="spellEnd"/>
      <w:r w:rsidRPr="00835186">
        <w:rPr>
          <w:color w:val="000000"/>
        </w:rPr>
        <w:t xml:space="preserve"> 2. lov.</w:t>
      </w:r>
    </w:p>
    <w:p w:rsidR="009F5076" w:rsidRPr="00835186" w:rsidRDefault="009F5076" w:rsidP="009F5076">
      <w:pPr>
        <w:autoSpaceDE w:val="0"/>
        <w:autoSpaceDN w:val="0"/>
        <w:adjustRightInd w:val="0"/>
        <w:rPr>
          <w:color w:val="000000"/>
        </w:rPr>
      </w:pPr>
      <w:r w:rsidRPr="00835186">
        <w:rPr>
          <w:color w:val="000000"/>
        </w:rPr>
        <w:t>Redegør for sammenhængen mellem keglesnitskurverne og bevægelsen af et objekt, der kun er påvirket af gravitationskraften.</w:t>
      </w:r>
    </w:p>
    <w:p w:rsidR="009F5076" w:rsidRPr="00835186" w:rsidRDefault="009F5076" w:rsidP="009F5076">
      <w:pPr>
        <w:autoSpaceDE w:val="0"/>
        <w:autoSpaceDN w:val="0"/>
        <w:adjustRightInd w:val="0"/>
        <w:rPr>
          <w:color w:val="000000"/>
        </w:rPr>
      </w:pPr>
      <w:r>
        <w:rPr>
          <w:color w:val="000000"/>
        </w:rPr>
        <w:t xml:space="preserve">Løsningen af nedenstående </w:t>
      </w:r>
      <w:r w:rsidRPr="00835186">
        <w:rPr>
          <w:color w:val="000000"/>
        </w:rPr>
        <w:t>opgave skal indgå i din besvarelse.</w:t>
      </w:r>
    </w:p>
    <w:p w:rsidR="009F5076" w:rsidRDefault="009F5076" w:rsidP="009F5076">
      <w:pPr>
        <w:autoSpaceDE w:val="0"/>
        <w:autoSpaceDN w:val="0"/>
        <w:adjustRightInd w:val="0"/>
        <w:rPr>
          <w:color w:val="000000"/>
        </w:rPr>
      </w:pPr>
    </w:p>
    <w:p w:rsidR="009F5076" w:rsidRPr="00E80BB4" w:rsidRDefault="009F5076" w:rsidP="009F5076">
      <w:pPr>
        <w:pStyle w:val="Overskrift4"/>
      </w:pPr>
      <w:r w:rsidRPr="00E80BB4">
        <w:t>Opgave:</w:t>
      </w:r>
    </w:p>
    <w:p w:rsidR="009F5076" w:rsidRPr="00835186" w:rsidRDefault="009F5076" w:rsidP="009F5076">
      <w:pPr>
        <w:autoSpaceDE w:val="0"/>
        <w:autoSpaceDN w:val="0"/>
        <w:adjustRightInd w:val="0"/>
        <w:spacing w:after="0"/>
        <w:rPr>
          <w:color w:val="000000"/>
        </w:rPr>
      </w:pPr>
      <w:r w:rsidRPr="00835186">
        <w:rPr>
          <w:color w:val="000000"/>
        </w:rPr>
        <w:t>En funktion er beskrevet ved:</w:t>
      </w:r>
    </w:p>
    <w:p w:rsidR="009F5076" w:rsidRPr="00835186" w:rsidRDefault="009F5076" w:rsidP="009F5076">
      <w:pPr>
        <w:autoSpaceDE w:val="0"/>
        <w:autoSpaceDN w:val="0"/>
        <w:adjustRightInd w:val="0"/>
        <w:rPr>
          <w:color w:val="000000"/>
        </w:rPr>
      </w:pPr>
      <m:oMathPara>
        <m:oMath>
          <m:r>
            <m:rPr>
              <m:sty m:val="p"/>
            </m:rPr>
            <w:rPr>
              <w:rFonts w:ascii="Cambria Math" w:hAnsi="Cambria Math"/>
              <w:color w:val="000000"/>
            </w:rPr>
            <m:t>r</m:t>
          </m:r>
          <m:d>
            <m:dPr>
              <m:ctrlPr>
                <w:rPr>
                  <w:rFonts w:ascii="Cambria Math" w:hAnsi="Cambria Math"/>
                  <w:color w:val="000000"/>
                </w:rPr>
              </m:ctrlPr>
            </m:dPr>
            <m:e>
              <m:r>
                <m:rPr>
                  <m:sty m:val="p"/>
                </m:rPr>
                <w:rPr>
                  <w:rFonts w:ascii="Cambria Math" w:hAnsi="Cambria Math"/>
                  <w:color w:val="000000"/>
                </w:rPr>
                <m:t>θ</m:t>
              </m:r>
            </m:e>
          </m:d>
          <m:r>
            <m:rPr>
              <m:sty m:val="p"/>
            </m:rPr>
            <w:rPr>
              <w:rFonts w:ascii="Cambria Math" w:hAnsi="Cambria Math"/>
              <w:color w:val="000000"/>
            </w:rPr>
            <m:t>=</m:t>
          </m:r>
          <m:f>
            <m:fPr>
              <m:ctrlPr>
                <w:rPr>
                  <w:rFonts w:ascii="Cambria Math" w:hAnsi="Cambria Math"/>
                  <w:color w:val="000000"/>
                </w:rPr>
              </m:ctrlPr>
            </m:fPr>
            <m:num>
              <m:r>
                <m:rPr>
                  <m:sty m:val="p"/>
                </m:rPr>
                <w:rPr>
                  <w:rFonts w:ascii="Cambria Math" w:hAnsi="Cambria Math"/>
                  <w:color w:val="000000"/>
                </w:rPr>
                <m:t>1</m:t>
              </m:r>
            </m:num>
            <m:den>
              <m:r>
                <m:rPr>
                  <m:sty m:val="p"/>
                </m:rPr>
                <w:rPr>
                  <w:rFonts w:ascii="Cambria Math" w:hAnsi="Cambria Math"/>
                  <w:color w:val="000000"/>
                </w:rPr>
                <m:t>1-ϵ⋅</m:t>
              </m:r>
              <m:func>
                <m:funcPr>
                  <m:ctrlPr>
                    <w:rPr>
                      <w:rFonts w:ascii="Cambria Math" w:hAnsi="Cambria Math"/>
                      <w:color w:val="000000"/>
                    </w:rPr>
                  </m:ctrlPr>
                </m:funcPr>
                <m:fName>
                  <m:r>
                    <m:rPr>
                      <m:sty m:val="p"/>
                    </m:rPr>
                    <w:rPr>
                      <w:rFonts w:ascii="Cambria Math" w:hAnsi="Cambria Math"/>
                      <w:color w:val="000000"/>
                    </w:rPr>
                    <m:t>cos</m:t>
                  </m:r>
                </m:fName>
                <m:e>
                  <m:d>
                    <m:dPr>
                      <m:ctrlPr>
                        <w:rPr>
                          <w:rFonts w:ascii="Cambria Math" w:hAnsi="Cambria Math"/>
                          <w:color w:val="000000"/>
                        </w:rPr>
                      </m:ctrlPr>
                    </m:dPr>
                    <m:e>
                      <m:r>
                        <m:rPr>
                          <m:sty m:val="p"/>
                        </m:rPr>
                        <w:rPr>
                          <w:rFonts w:ascii="Cambria Math" w:hAnsi="Cambria Math"/>
                          <w:color w:val="000000"/>
                        </w:rPr>
                        <m:t>θ</m:t>
                      </m:r>
                    </m:e>
                  </m:d>
                </m:e>
              </m:func>
            </m:den>
          </m:f>
        </m:oMath>
      </m:oMathPara>
    </w:p>
    <w:p w:rsidR="009F5076" w:rsidRPr="00835186" w:rsidRDefault="009F5076" w:rsidP="009F5076">
      <w:pPr>
        <w:autoSpaceDE w:val="0"/>
        <w:autoSpaceDN w:val="0"/>
        <w:adjustRightInd w:val="0"/>
        <w:rPr>
          <w:color w:val="000000"/>
        </w:rPr>
      </w:pPr>
      <w:bookmarkStart w:id="1" w:name="_GoBack"/>
      <w:bookmarkEnd w:id="1"/>
      <w:r w:rsidRPr="00835186">
        <w:rPr>
          <w:color w:val="000000"/>
        </w:rPr>
        <w:t xml:space="preserve">Tegn grafen for funktionen, og undersøg hvilken </w:t>
      </w:r>
      <w:proofErr w:type="gramStart"/>
      <w:r w:rsidRPr="00835186">
        <w:rPr>
          <w:color w:val="000000"/>
        </w:rPr>
        <w:t xml:space="preserve">betydning </w:t>
      </w:r>
      <m:oMath>
        <m:r>
          <m:rPr>
            <m:sty m:val="p"/>
          </m:rPr>
          <w:rPr>
            <w:rFonts w:ascii="Cambria Math" w:hAnsi="Cambria Math"/>
            <w:color w:val="000000"/>
          </w:rPr>
          <m:t>ϵ</m:t>
        </m:r>
      </m:oMath>
      <w:r w:rsidRPr="00835186">
        <w:rPr>
          <w:color w:val="000000"/>
        </w:rPr>
        <w:t xml:space="preserve"> har</w:t>
      </w:r>
      <w:proofErr w:type="gramEnd"/>
      <w:r w:rsidRPr="00835186">
        <w:rPr>
          <w:color w:val="000000"/>
        </w:rPr>
        <w:t xml:space="preserve"> for grafens udseende.</w:t>
      </w:r>
    </w:p>
    <w:p w:rsidR="009F5076" w:rsidRDefault="009F5076" w:rsidP="009F5076"/>
    <w:p w:rsidR="009F5076" w:rsidRDefault="009F5076" w:rsidP="009F5076">
      <w:pPr>
        <w:pStyle w:val="Overskrift3"/>
      </w:pPr>
      <w:r>
        <w:t>Litteratur:</w:t>
      </w:r>
    </w:p>
    <w:p w:rsidR="009F5076" w:rsidRPr="00E53807" w:rsidRDefault="009F5076" w:rsidP="009F5076">
      <w:pPr>
        <w:pStyle w:val="Overskrift4"/>
      </w:pPr>
      <w:r w:rsidRPr="00E53807">
        <w:t>Bøger:</w:t>
      </w:r>
    </w:p>
    <w:p w:rsidR="009F5076" w:rsidRPr="00E53807" w:rsidRDefault="009F5076" w:rsidP="009F5076">
      <w:pPr>
        <w:spacing w:after="0" w:line="360" w:lineRule="auto"/>
        <w:rPr>
          <w:szCs w:val="24"/>
        </w:rPr>
      </w:pPr>
      <w:r w:rsidRPr="00E53807">
        <w:rPr>
          <w:szCs w:val="24"/>
        </w:rPr>
        <w:t>Axelsen, Ib, m.fl., ”Vektorer og rumgeometri”, Gads Matematik, 1991.</w:t>
      </w:r>
    </w:p>
    <w:p w:rsidR="009F5076" w:rsidRPr="00E53807" w:rsidRDefault="009F5076" w:rsidP="009F5076">
      <w:pPr>
        <w:spacing w:after="0" w:line="360" w:lineRule="auto"/>
        <w:rPr>
          <w:szCs w:val="24"/>
        </w:rPr>
      </w:pPr>
      <w:proofErr w:type="spellStart"/>
      <w:r w:rsidRPr="00E53807">
        <w:rPr>
          <w:szCs w:val="24"/>
        </w:rPr>
        <w:t>Brydensholt</w:t>
      </w:r>
      <w:proofErr w:type="spellEnd"/>
      <w:r w:rsidRPr="00E53807">
        <w:rPr>
          <w:szCs w:val="24"/>
        </w:rPr>
        <w:t>, Morten, m.fl., ”</w:t>
      </w:r>
      <w:proofErr w:type="spellStart"/>
      <w:r w:rsidRPr="00E53807">
        <w:rPr>
          <w:szCs w:val="24"/>
        </w:rPr>
        <w:t>Orbit</w:t>
      </w:r>
      <w:proofErr w:type="spellEnd"/>
      <w:r w:rsidRPr="00E53807">
        <w:rPr>
          <w:szCs w:val="24"/>
        </w:rPr>
        <w:t xml:space="preserve"> BA </w:t>
      </w:r>
      <w:proofErr w:type="spellStart"/>
      <w:r w:rsidRPr="00E53807">
        <w:rPr>
          <w:szCs w:val="24"/>
        </w:rPr>
        <w:t>stx</w:t>
      </w:r>
      <w:proofErr w:type="spellEnd"/>
      <w:r w:rsidRPr="00E53807">
        <w:rPr>
          <w:szCs w:val="24"/>
        </w:rPr>
        <w:t>”, Systime, 2012, (</w:t>
      </w:r>
      <w:proofErr w:type="spellStart"/>
      <w:r w:rsidRPr="00E53807">
        <w:rPr>
          <w:szCs w:val="24"/>
        </w:rPr>
        <w:t>Ebog</w:t>
      </w:r>
      <w:proofErr w:type="spellEnd"/>
      <w:r w:rsidRPr="00E53807">
        <w:rPr>
          <w:szCs w:val="24"/>
        </w:rPr>
        <w:t xml:space="preserve">). </w:t>
      </w:r>
    </w:p>
    <w:p w:rsidR="009F5076" w:rsidRPr="00E53807" w:rsidRDefault="009F5076" w:rsidP="009F5076">
      <w:pPr>
        <w:spacing w:after="0" w:line="360" w:lineRule="auto"/>
        <w:rPr>
          <w:szCs w:val="24"/>
        </w:rPr>
      </w:pPr>
      <w:r w:rsidRPr="00E53807">
        <w:rPr>
          <w:szCs w:val="24"/>
        </w:rPr>
        <w:t xml:space="preserve">Carstensen, Jens, m.fl., ”Keglesnit”, Systime, 1984. </w:t>
      </w:r>
    </w:p>
    <w:p w:rsidR="009F5076" w:rsidRPr="00641CBE" w:rsidRDefault="009F5076" w:rsidP="009F5076">
      <w:pPr>
        <w:spacing w:after="0" w:line="360" w:lineRule="auto"/>
        <w:rPr>
          <w:szCs w:val="24"/>
          <w:lang w:val="en-US"/>
        </w:rPr>
      </w:pPr>
      <w:r w:rsidRPr="00E53807">
        <w:rPr>
          <w:szCs w:val="24"/>
        </w:rPr>
        <w:t xml:space="preserve">Jørgensen, Nanna Dissing Bay, m.fl., ”Den Naturvidenskabelige Revolution”, Systime, 2008-2010, 1. </w:t>
      </w:r>
      <w:proofErr w:type="spellStart"/>
      <w:r w:rsidRPr="00641CBE">
        <w:rPr>
          <w:szCs w:val="24"/>
          <w:lang w:val="en-US"/>
        </w:rPr>
        <w:t>Udgave</w:t>
      </w:r>
      <w:proofErr w:type="spellEnd"/>
      <w:r w:rsidRPr="00641CBE">
        <w:rPr>
          <w:szCs w:val="24"/>
          <w:lang w:val="en-US"/>
        </w:rPr>
        <w:t xml:space="preserve">, 2. </w:t>
      </w:r>
      <w:proofErr w:type="spellStart"/>
      <w:r w:rsidRPr="00641CBE">
        <w:rPr>
          <w:szCs w:val="24"/>
          <w:lang w:val="en-US"/>
        </w:rPr>
        <w:t>Oplag</w:t>
      </w:r>
      <w:proofErr w:type="spellEnd"/>
      <w:r w:rsidRPr="00641CBE">
        <w:rPr>
          <w:szCs w:val="24"/>
          <w:lang w:val="en-US"/>
        </w:rPr>
        <w:t xml:space="preserve">. </w:t>
      </w:r>
    </w:p>
    <w:p w:rsidR="009F5076" w:rsidRPr="00E53807" w:rsidRDefault="009F5076" w:rsidP="009F5076">
      <w:pPr>
        <w:spacing w:after="0" w:line="360" w:lineRule="auto"/>
        <w:rPr>
          <w:szCs w:val="24"/>
          <w:lang w:val="en-US"/>
        </w:rPr>
      </w:pPr>
      <w:proofErr w:type="spellStart"/>
      <w:r w:rsidRPr="00E53807">
        <w:rPr>
          <w:szCs w:val="24"/>
          <w:lang w:val="en-US"/>
        </w:rPr>
        <w:t>Kleppner</w:t>
      </w:r>
      <w:proofErr w:type="spellEnd"/>
      <w:r w:rsidRPr="00E53807">
        <w:rPr>
          <w:szCs w:val="24"/>
          <w:lang w:val="en-US"/>
        </w:rPr>
        <w:t xml:space="preserve">, Daniel, </w:t>
      </w:r>
      <w:proofErr w:type="spellStart"/>
      <w:r w:rsidRPr="00E53807">
        <w:rPr>
          <w:szCs w:val="24"/>
          <w:lang w:val="en-US"/>
        </w:rPr>
        <w:t>m.fl</w:t>
      </w:r>
      <w:proofErr w:type="spellEnd"/>
      <w:r w:rsidRPr="00E53807">
        <w:rPr>
          <w:szCs w:val="24"/>
          <w:lang w:val="en-US"/>
        </w:rPr>
        <w:t>.</w:t>
      </w:r>
      <w:proofErr w:type="gramStart"/>
      <w:r w:rsidRPr="00E53807">
        <w:rPr>
          <w:szCs w:val="24"/>
          <w:lang w:val="en-US"/>
        </w:rPr>
        <w:t>, ”</w:t>
      </w:r>
      <w:proofErr w:type="gramEnd"/>
      <w:r w:rsidRPr="00E53807">
        <w:rPr>
          <w:szCs w:val="24"/>
          <w:lang w:val="en-US"/>
        </w:rPr>
        <w:t xml:space="preserve">An introduction to mechanics”, McGraw-Hill. </w:t>
      </w:r>
    </w:p>
    <w:p w:rsidR="009F5076" w:rsidRPr="00E53807" w:rsidRDefault="009F5076" w:rsidP="009F5076">
      <w:pPr>
        <w:spacing w:after="0" w:line="360" w:lineRule="auto"/>
        <w:rPr>
          <w:szCs w:val="24"/>
        </w:rPr>
      </w:pPr>
      <w:r w:rsidRPr="00E53807">
        <w:rPr>
          <w:szCs w:val="24"/>
        </w:rPr>
        <w:t>Nielsen, Knud Erik, m.fl., ”Vejen til Fysik A2”, HAX, 2007, 1. Udgave.</w:t>
      </w:r>
    </w:p>
    <w:p w:rsidR="009F5076" w:rsidRPr="00E53807" w:rsidRDefault="009F5076" w:rsidP="009F5076">
      <w:pPr>
        <w:spacing w:after="0" w:line="360" w:lineRule="auto"/>
        <w:rPr>
          <w:szCs w:val="24"/>
        </w:rPr>
      </w:pPr>
      <w:r w:rsidRPr="00E53807">
        <w:rPr>
          <w:szCs w:val="24"/>
        </w:rPr>
        <w:t xml:space="preserve">Nielsen, Knud Erik, m.fl., ”Vejen til Matematik A2”, HAX, 2006, 1. Udgave. </w:t>
      </w:r>
    </w:p>
    <w:p w:rsidR="009F5076" w:rsidRPr="00E53807" w:rsidRDefault="009F5076" w:rsidP="009F5076">
      <w:pPr>
        <w:spacing w:after="0" w:line="360" w:lineRule="auto"/>
        <w:rPr>
          <w:szCs w:val="24"/>
        </w:rPr>
      </w:pPr>
      <w:r w:rsidRPr="00E53807">
        <w:rPr>
          <w:szCs w:val="24"/>
        </w:rPr>
        <w:t>Sloth, Hans, ”HTX-Matematik 1”, Nyt Teknisk Forlag, 2011, 1. Udgave.</w:t>
      </w:r>
    </w:p>
    <w:p w:rsidR="009F5076" w:rsidRPr="00E53807" w:rsidRDefault="009F5076" w:rsidP="009F5076">
      <w:pPr>
        <w:spacing w:line="360" w:lineRule="auto"/>
        <w:rPr>
          <w:szCs w:val="24"/>
        </w:rPr>
      </w:pPr>
    </w:p>
    <w:p w:rsidR="009F5076" w:rsidRPr="00E53807" w:rsidRDefault="009F5076" w:rsidP="009F5076">
      <w:pPr>
        <w:pStyle w:val="Overskrift4"/>
      </w:pPr>
      <w:r w:rsidRPr="00E53807">
        <w:lastRenderedPageBreak/>
        <w:t>Internetsider:</w:t>
      </w:r>
    </w:p>
    <w:p w:rsidR="009F5076" w:rsidRPr="00E53807" w:rsidRDefault="009F5076" w:rsidP="009F5076">
      <w:pPr>
        <w:spacing w:after="0" w:line="360" w:lineRule="auto"/>
        <w:rPr>
          <w:szCs w:val="24"/>
        </w:rPr>
      </w:pPr>
      <w:r w:rsidRPr="00E53807">
        <w:rPr>
          <w:szCs w:val="24"/>
        </w:rPr>
        <w:t xml:space="preserve">Fysikhistorie, </w:t>
      </w:r>
      <w:hyperlink r:id="rId4" w:history="1">
        <w:r w:rsidRPr="00E53807">
          <w:rPr>
            <w:rStyle w:val="Hyperlink"/>
            <w:szCs w:val="24"/>
          </w:rPr>
          <w:t>http://www.fysikhistorie.dk/merer2/newpolaer.html</w:t>
        </w:r>
      </w:hyperlink>
      <w:r w:rsidRPr="00E53807">
        <w:rPr>
          <w:szCs w:val="24"/>
        </w:rPr>
        <w:t xml:space="preserve"> Besøgt den 15/12 2013. </w:t>
      </w:r>
    </w:p>
    <w:p w:rsidR="009F5076" w:rsidRPr="00E53807" w:rsidRDefault="009F5076" w:rsidP="009F5076">
      <w:pPr>
        <w:spacing w:after="0" w:line="360" w:lineRule="auto"/>
        <w:rPr>
          <w:szCs w:val="24"/>
        </w:rPr>
      </w:pPr>
      <w:r w:rsidRPr="00E53807">
        <w:rPr>
          <w:szCs w:val="24"/>
        </w:rPr>
        <w:t xml:space="preserve">Systime, </w:t>
      </w:r>
      <w:hyperlink r:id="rId5" w:history="1">
        <w:r w:rsidRPr="00E53807">
          <w:rPr>
            <w:rStyle w:val="Hyperlink"/>
            <w:szCs w:val="24"/>
          </w:rPr>
          <w:t>http://mata3stx.systime.dk/index.php?id=645</w:t>
        </w:r>
      </w:hyperlink>
      <w:r w:rsidRPr="00E53807">
        <w:rPr>
          <w:szCs w:val="24"/>
        </w:rPr>
        <w:t xml:space="preserve">, Besøgt den 9/12 2013. </w:t>
      </w:r>
    </w:p>
    <w:p w:rsidR="0086567C" w:rsidRDefault="0086567C"/>
    <w:sectPr w:rsidR="0086567C">
      <w:pgSz w:w="11906" w:h="16838"/>
      <w:pgMar w:top="1701" w:right="1134" w:bottom="1701" w:left="1134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  <w:font w:name="Cambria Math">
    <w:panose1 w:val="02040503050406030204"/>
    <w:charset w:val="00"/>
    <w:family w:val="roman"/>
    <w:pitch w:val="variable"/>
    <w:sig w:usb0="E00002FF" w:usb1="42002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71"/>
  <w:doNotDisplayPageBoundaries/>
  <w:proofState w:spelling="clean" w:grammar="clean"/>
  <w:defaultTabStop w:val="1304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33399D"/>
    <w:rsid w:val="0033399D"/>
    <w:rsid w:val="0086567C"/>
    <w:rsid w:val="008B36B0"/>
    <w:rsid w:val="009F5076"/>
    <w:rsid w:val="00C20AB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da-DK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0308EDA6-2541-406A-890A-7F0CDAAEAED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da-DK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33399D"/>
    <w:pPr>
      <w:spacing w:after="200" w:line="276" w:lineRule="auto"/>
    </w:pPr>
    <w:rPr>
      <w:sz w:val="24"/>
    </w:rPr>
  </w:style>
  <w:style w:type="paragraph" w:styleId="Overskrift2">
    <w:name w:val="heading 2"/>
    <w:basedOn w:val="Normal"/>
    <w:next w:val="Normal"/>
    <w:link w:val="Overskrift2Tegn"/>
    <w:uiPriority w:val="9"/>
    <w:unhideWhenUsed/>
    <w:qFormat/>
    <w:rsid w:val="009F5076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5B9BD5" w:themeColor="accent1"/>
      <w:sz w:val="26"/>
      <w:szCs w:val="26"/>
    </w:rPr>
  </w:style>
  <w:style w:type="paragraph" w:styleId="Overskrift3">
    <w:name w:val="heading 3"/>
    <w:basedOn w:val="Normal"/>
    <w:next w:val="Normal"/>
    <w:link w:val="Overskrift3Tegn"/>
    <w:uiPriority w:val="9"/>
    <w:unhideWhenUsed/>
    <w:qFormat/>
    <w:rsid w:val="009F5076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5B9BD5" w:themeColor="accent1"/>
    </w:rPr>
  </w:style>
  <w:style w:type="paragraph" w:styleId="Overskrift4">
    <w:name w:val="heading 4"/>
    <w:basedOn w:val="Normal"/>
    <w:next w:val="Normal"/>
    <w:link w:val="Overskrift4Tegn"/>
    <w:uiPriority w:val="9"/>
    <w:unhideWhenUsed/>
    <w:qFormat/>
    <w:rsid w:val="009F5076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5B9BD5" w:themeColor="accent1"/>
    </w:rPr>
  </w:style>
  <w:style w:type="character" w:default="1" w:styleId="Standardskrifttypeiafsnit">
    <w:name w:val="Default Paragraph Font"/>
    <w:uiPriority w:val="1"/>
    <w:semiHidden/>
    <w:unhideWhenUsed/>
  </w:style>
  <w:style w:type="table" w:default="1" w:styleId="Tabel-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Ingenoversigt">
    <w:name w:val="No List"/>
    <w:uiPriority w:val="99"/>
    <w:semiHidden/>
    <w:unhideWhenUsed/>
  </w:style>
  <w:style w:type="character" w:customStyle="1" w:styleId="Overskrift2Tegn">
    <w:name w:val="Overskrift 2 Tegn"/>
    <w:basedOn w:val="Standardskrifttypeiafsnit"/>
    <w:link w:val="Overskrift2"/>
    <w:uiPriority w:val="9"/>
    <w:rsid w:val="009F5076"/>
    <w:rPr>
      <w:rFonts w:asciiTheme="majorHAnsi" w:eastAsiaTheme="majorEastAsia" w:hAnsiTheme="majorHAnsi" w:cstheme="majorBidi"/>
      <w:b/>
      <w:bCs/>
      <w:color w:val="5B9BD5" w:themeColor="accent1"/>
      <w:sz w:val="26"/>
      <w:szCs w:val="26"/>
    </w:rPr>
  </w:style>
  <w:style w:type="character" w:customStyle="1" w:styleId="Overskrift3Tegn">
    <w:name w:val="Overskrift 3 Tegn"/>
    <w:basedOn w:val="Standardskrifttypeiafsnit"/>
    <w:link w:val="Overskrift3"/>
    <w:uiPriority w:val="9"/>
    <w:rsid w:val="009F5076"/>
    <w:rPr>
      <w:rFonts w:asciiTheme="majorHAnsi" w:eastAsiaTheme="majorEastAsia" w:hAnsiTheme="majorHAnsi" w:cstheme="majorBidi"/>
      <w:b/>
      <w:bCs/>
      <w:color w:val="5B9BD5" w:themeColor="accent1"/>
      <w:sz w:val="24"/>
    </w:rPr>
  </w:style>
  <w:style w:type="character" w:customStyle="1" w:styleId="Overskrift4Tegn">
    <w:name w:val="Overskrift 4 Tegn"/>
    <w:basedOn w:val="Standardskrifttypeiafsnit"/>
    <w:link w:val="Overskrift4"/>
    <w:uiPriority w:val="9"/>
    <w:rsid w:val="009F5076"/>
    <w:rPr>
      <w:rFonts w:asciiTheme="majorHAnsi" w:eastAsiaTheme="majorEastAsia" w:hAnsiTheme="majorHAnsi" w:cstheme="majorBidi"/>
      <w:b/>
      <w:bCs/>
      <w:i/>
      <w:iCs/>
      <w:color w:val="5B9BD5" w:themeColor="accent1"/>
      <w:sz w:val="24"/>
    </w:rPr>
  </w:style>
  <w:style w:type="character" w:styleId="Hyperlink">
    <w:name w:val="Hyperlink"/>
    <w:basedOn w:val="Standardskrifttypeiafsnit"/>
    <w:uiPriority w:val="99"/>
    <w:unhideWhenUsed/>
    <w:rsid w:val="009F5076"/>
    <w:rPr>
      <w:color w:val="0563C1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hyperlink" Target="http://mata3stx.systime.dk/index.php?id=645" TargetMode="External"/><Relationship Id="rId4" Type="http://schemas.openxmlformats.org/officeDocument/2006/relationships/hyperlink" Target="http://www.fysikhistorie.dk/merer2/newpolaer.html" TargetMode="External"/></Relationships>
</file>

<file path=word/theme/theme1.xml><?xml version="1.0" encoding="utf-8"?>
<a:theme xmlns:a="http://schemas.openxmlformats.org/drawingml/2006/main" name="Office-tema">
  <a:themeElements>
    <a:clrScheme name="Kontor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Kontor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Kontor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3</Pages>
  <Words>304</Words>
  <Characters>1693</Characters>
  <Application>Microsoft Office Word</Application>
  <DocSecurity>0</DocSecurity>
  <Lines>60</Lines>
  <Paragraphs>52</Paragraphs>
  <ScaleCrop>false</ScaleCrop>
  <HeadingPairs>
    <vt:vector size="2" baseType="variant">
      <vt:variant>
        <vt:lpstr>Titel</vt:lpstr>
      </vt:variant>
      <vt:variant>
        <vt:i4>1</vt:i4>
      </vt:variant>
    </vt:vector>
  </HeadingPairs>
  <TitlesOfParts>
    <vt:vector size="1" baseType="lpstr">
      <vt:lpstr/>
    </vt:vector>
  </TitlesOfParts>
  <Company>Microsoft</Company>
  <LinksUpToDate>false</LinksUpToDate>
  <CharactersWithSpaces>1945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E5520</dc:creator>
  <cp:keywords/>
  <dc:description/>
  <cp:lastModifiedBy>E5520</cp:lastModifiedBy>
  <cp:revision>1</cp:revision>
  <dcterms:created xsi:type="dcterms:W3CDTF">2015-03-17T17:59:00Z</dcterms:created>
  <dcterms:modified xsi:type="dcterms:W3CDTF">2015-03-17T18:15:00Z</dcterms:modified>
</cp:coreProperties>
</file>