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71D7" w:rsidRDefault="00680173"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Gør rede for fænomenet oscillerende reaktion, og gennemgå de kemiske reaktioner, som gør at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iodklokken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netop er et eksempel på dette. Perspektiver til andre oscillerende reaktioner.</w:t>
      </w:r>
      <w:r>
        <w:rPr>
          <w:rStyle w:val="apple-converted-space"/>
          <w:rFonts w:ascii="Verdana" w:hAnsi="Verdana"/>
          <w:color w:val="000000"/>
          <w:sz w:val="20"/>
          <w:szCs w:val="20"/>
          <w:shd w:val="clear" w:color="auto" w:fill="FFFFFF"/>
        </w:rPr>
        <w:t> </w:t>
      </w:r>
      <w:r>
        <w:rPr>
          <w:rFonts w:ascii="Verdana" w:hAnsi="Verdana"/>
          <w:color w:val="000000"/>
          <w:sz w:val="20"/>
          <w:szCs w:val="20"/>
        </w:rPr>
        <w:br/>
      </w:r>
      <w:r>
        <w:rPr>
          <w:rFonts w:ascii="Verdana" w:hAnsi="Verdana"/>
          <w:color w:val="000000"/>
          <w:sz w:val="20"/>
          <w:szCs w:val="20"/>
        </w:rPr>
        <w:br/>
      </w:r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Tilrettelæg og gennemfør eksperimentelt arbejde, der undersøger hvordan temperatur og startkoncentrationer påvirker oscillationernes frekvens i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iodklokken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.</w:t>
      </w:r>
      <w:r>
        <w:rPr>
          <w:rFonts w:ascii="Verdana" w:hAnsi="Verdana"/>
          <w:color w:val="000000"/>
          <w:sz w:val="20"/>
          <w:szCs w:val="20"/>
        </w:rPr>
        <w:br/>
      </w:r>
      <w:r>
        <w:rPr>
          <w:rFonts w:ascii="Verdana" w:hAnsi="Verdana"/>
          <w:color w:val="000000"/>
          <w:sz w:val="20"/>
          <w:szCs w:val="20"/>
        </w:rPr>
        <w:br/>
      </w:r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Gør rede for, hvordan et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differentialligningssystem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kan optræde som en matematisk model i forbindelse med kemiske reaktioner, og gør rede for en eller flere numeriske metoder til at løse et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differentialligningssystem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.</w:t>
      </w:r>
      <w:r>
        <w:rPr>
          <w:rStyle w:val="apple-converted-space"/>
          <w:rFonts w:ascii="Verdana" w:hAnsi="Verdana"/>
          <w:color w:val="000000"/>
          <w:sz w:val="20"/>
          <w:szCs w:val="20"/>
          <w:shd w:val="clear" w:color="auto" w:fill="FFFFFF"/>
        </w:rPr>
        <w:t> </w:t>
      </w:r>
      <w:r>
        <w:rPr>
          <w:rFonts w:ascii="Verdana" w:hAnsi="Verdana"/>
          <w:color w:val="000000"/>
          <w:sz w:val="20"/>
          <w:szCs w:val="20"/>
        </w:rPr>
        <w:br/>
      </w:r>
      <w:r>
        <w:rPr>
          <w:rFonts w:ascii="Verdana" w:hAnsi="Verdana"/>
          <w:color w:val="000000"/>
          <w:sz w:val="20"/>
          <w:szCs w:val="20"/>
        </w:rPr>
        <w:br/>
      </w:r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Undersøg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Lotka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-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Volterra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-modellen med særlig henblik på egenskaber ved faseplottet. Anvend en numerisk metode til at fremstille illustrationer af løsningskurver og faseplot.</w:t>
      </w:r>
      <w:r>
        <w:rPr>
          <w:rFonts w:ascii="Verdana" w:hAnsi="Verdana"/>
          <w:color w:val="000000"/>
          <w:sz w:val="20"/>
          <w:szCs w:val="20"/>
        </w:rPr>
        <w:br/>
      </w:r>
      <w:r>
        <w:rPr>
          <w:rFonts w:ascii="Verdana" w:hAnsi="Verdana"/>
          <w:color w:val="000000"/>
          <w:sz w:val="20"/>
          <w:szCs w:val="20"/>
        </w:rPr>
        <w:br/>
      </w:r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Giv endelig en vurdering af, om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Lotka-Volterra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modellen giver en tilfredsstillende beskrivelse af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iodklokkens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oscillerende opførsel.</w:t>
      </w:r>
      <w:bookmarkStart w:id="0" w:name="_GoBack"/>
      <w:bookmarkEnd w:id="0"/>
    </w:p>
    <w:sectPr w:rsidR="001E71D7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0173"/>
    <w:rsid w:val="001E71D7"/>
    <w:rsid w:val="006801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B5A52D1-6ABF-4CC5-ABD0-FF827769C7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apple-converted-space">
    <w:name w:val="apple-converted-space"/>
    <w:basedOn w:val="Standardskrifttypeiafsnit"/>
    <w:rsid w:val="006801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122</Words>
  <Characters>746</Characters>
  <Application>Microsoft Office Word</Application>
  <DocSecurity>0</DocSecurity>
  <Lines>6</Lines>
  <Paragraphs>1</Paragraphs>
  <ScaleCrop>false</ScaleCrop>
  <Company>Espergærde Gymnasium og HF</Company>
  <LinksUpToDate>false</LinksUpToDate>
  <CharactersWithSpaces>867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Henning Brandt Jensen</dc:creator>
  <cp:keywords/>
  <dc:description/>
  <cp:lastModifiedBy>Henning Brandt Jensen</cp:lastModifiedBy>
  <cp:revision>1</cp:revision>
  <dcterms:created xsi:type="dcterms:W3CDTF">2015-02-13T10:12:00Z</dcterms:created>
  <dcterms:modified xsi:type="dcterms:W3CDTF">2015-02-13T10:13:00Z</dcterms:modified>
</cp:coreProperties>
</file>